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677EC9" w:rsidRPr="00677EC9" w14:paraId="6E3239BE" w14:textId="77777777" w:rsidTr="00677EC9">
        <w:trPr>
          <w:jc w:val="center"/>
        </w:trPr>
        <w:tc>
          <w:tcPr>
            <w:tcW w:w="0" w:type="auto"/>
            <w:shd w:val="clear" w:color="auto" w:fill="FFFFF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26"/>
            </w:tblGrid>
            <w:tr w:rsidR="00677EC9" w:rsidRPr="00677EC9" w14:paraId="341FF323"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677EC9" w:rsidRPr="00677EC9" w14:paraId="1753C2F4"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26"/>
                        </w:tblGrid>
                        <w:tr w:rsidR="00677EC9" w:rsidRPr="00677EC9" w14:paraId="5CBC221E" w14:textId="77777777">
                          <w:trPr>
                            <w:jc w:val="center"/>
                          </w:trPr>
                          <w:tc>
                            <w:tcPr>
                              <w:tcW w:w="0" w:type="auto"/>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26"/>
                              </w:tblGrid>
                              <w:tr w:rsidR="00677EC9" w:rsidRPr="00677EC9" w14:paraId="41D5F989" w14:textId="77777777">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677EC9" w:rsidRPr="00677EC9" w14:paraId="040F9746" w14:textId="77777777">
                                      <w:trPr>
                                        <w:jc w:val="center"/>
                                      </w:trPr>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9026"/>
                                          </w:tblGrid>
                                          <w:tr w:rsidR="00677EC9" w:rsidRPr="00677EC9" w14:paraId="4F76D23D" w14:textId="77777777">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26"/>
                                                </w:tblGrid>
                                                <w:tr w:rsidR="00677EC9" w:rsidRPr="00677EC9" w14:paraId="70AEC509" w14:textId="77777777">
                                                  <w:tc>
                                                    <w:tcPr>
                                                      <w:tcW w:w="0" w:type="auto"/>
                                                      <w:tcMar>
                                                        <w:top w:w="150" w:type="dxa"/>
                                                        <w:left w:w="150" w:type="dxa"/>
                                                        <w:bottom w:w="0" w:type="dxa"/>
                                                        <w:right w:w="150" w:type="dxa"/>
                                                      </w:tcMar>
                                                      <w:vAlign w:val="center"/>
                                                      <w:hideMark/>
                                                    </w:tcPr>
                                                    <w:p w14:paraId="5773CF2F" w14:textId="0E2F46F1" w:rsidR="00677EC9" w:rsidRPr="00677EC9" w:rsidRDefault="00677EC9" w:rsidP="00677EC9">
                                                      <w:pPr>
                                                        <w:jc w:val="both"/>
                                                      </w:pPr>
                                                      <w:r w:rsidRPr="00677EC9">
                                                        <w:rPr>
                                                          <w:lang w:val="es-US"/>
                                                        </w:rPr>
                                                        <w:t> </w:t>
                                                      </w:r>
                                                      <w:r w:rsidRPr="00677EC9">
                                                        <w:t> </w:t>
                                                      </w:r>
                                                      <w:r w:rsidRPr="00677EC9">
                                                        <w:rPr>
                                                          <w:noProof/>
                                                        </w:rPr>
                                                        <w:drawing>
                                                          <wp:inline distT="0" distB="0" distL="0" distR="0" wp14:anchorId="46C15475" wp14:editId="74DDA32B">
                                                            <wp:extent cx="5653875" cy="2228850"/>
                                                            <wp:effectExtent l="0" t="0" r="4445" b="0"/>
                                                            <wp:docPr id="14284397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439718" name=""/>
                                                                    <pic:cNvPicPr/>
                                                                  </pic:nvPicPr>
                                                                  <pic:blipFill>
                                                                    <a:blip r:embed="rId5"/>
                                                                    <a:stretch>
                                                                      <a:fillRect/>
                                                                    </a:stretch>
                                                                  </pic:blipFill>
                                                                  <pic:spPr>
                                                                    <a:xfrm>
                                                                      <a:off x="0" y="0"/>
                                                                      <a:ext cx="5657752" cy="2230379"/>
                                                                    </a:xfrm>
                                                                    <a:prstGeom prst="rect">
                                                                      <a:avLst/>
                                                                    </a:prstGeom>
                                                                  </pic:spPr>
                                                                </pic:pic>
                                                              </a:graphicData>
                                                            </a:graphic>
                                                          </wp:inline>
                                                        </w:drawing>
                                                      </w:r>
                                                    </w:p>
                                                    <w:p w14:paraId="10E0312B" w14:textId="0B58E272" w:rsidR="00677EC9" w:rsidRPr="00677EC9" w:rsidRDefault="00677EC9" w:rsidP="00677EC9">
                                                      <w:pPr>
                                                        <w:jc w:val="both"/>
                                                      </w:pPr>
                                                      <w:r w:rsidRPr="00677EC9">
                                                        <w:rPr>
                                                          <w:lang w:val="es-US"/>
                                                        </w:rPr>
                                                        <w:t>Nos complace anunciar el lanzamiento de la </w:t>
                                                      </w:r>
                                                      <w:r w:rsidRPr="00677EC9">
                                                        <w:rPr>
                                                          <w:b/>
                                                          <w:bCs/>
                                                          <w:lang w:val="es-US"/>
                                                        </w:rPr>
                                                        <w:t>Convocatoria de Inteligencia Artificial para el Crecimiento Económico</w:t>
                                                      </w:r>
                                                      <w:r w:rsidRPr="00677EC9">
                                                        <w:rPr>
                                                          <w:lang w:val="es-US"/>
                                                        </w:rPr>
                                                        <w:t>, que busca aprovechar</w:t>
                                                      </w:r>
                                                      <w:r>
                                                        <w:rPr>
                                                          <w:lang w:val="es-US"/>
                                                        </w:rPr>
                                                        <w:t xml:space="preserve"> el</w:t>
                                                      </w:r>
                                                      <w:r w:rsidRPr="00677EC9">
                                                        <w:rPr>
                                                          <w:lang w:val="es-US"/>
                                                        </w:rPr>
                                                        <w:t xml:space="preserve"> poder transformador de la Inteligencia Artificial (IA) para impulsar el crecimiento económico y la innovación en América Latina y el Caribe. </w:t>
                                                      </w:r>
                                                    </w:p>
                                                    <w:p w14:paraId="03CAF21A" w14:textId="77777777" w:rsidR="00677EC9" w:rsidRPr="00677EC9" w:rsidRDefault="00677EC9" w:rsidP="00677EC9">
                                                      <w:pPr>
                                                        <w:jc w:val="both"/>
                                                      </w:pPr>
                                                      <w:r w:rsidRPr="00677EC9">
                                                        <w:rPr>
                                                          <w:lang w:val="es-US"/>
                                                        </w:rPr>
                                                        <w:t> </w:t>
                                                      </w:r>
                                                      <w:r w:rsidRPr="00677EC9">
                                                        <w:t> </w:t>
                                                      </w:r>
                                                    </w:p>
                                                    <w:p w14:paraId="1BB67AC2" w14:textId="77777777" w:rsidR="00677EC9" w:rsidRPr="00677EC9" w:rsidRDefault="00677EC9" w:rsidP="00677EC9">
                                                      <w:pPr>
                                                        <w:jc w:val="both"/>
                                                      </w:pPr>
                                                      <w:r w:rsidRPr="00677EC9">
                                                        <w:rPr>
                                                          <w:b/>
                                                          <w:bCs/>
                                                          <w:lang w:val="es-US"/>
                                                        </w:rPr>
                                                        <w:t>¿Qué es la Convocatoria de AI para el Crecimiento Económico?</w:t>
                                                      </w:r>
                                                      <w:r w:rsidRPr="00677EC9">
                                                        <w:t> </w:t>
                                                      </w:r>
                                                    </w:p>
                                                    <w:p w14:paraId="2CE27E17" w14:textId="2B3858DC" w:rsidR="00677EC9" w:rsidRPr="00677EC9" w:rsidRDefault="00677EC9" w:rsidP="00677EC9">
                                                      <w:pPr>
                                                        <w:jc w:val="both"/>
                                                      </w:pPr>
                                                      <w:r w:rsidRPr="00677EC9">
                                                        <w:t> </w:t>
                                                      </w:r>
                                                      <w:r w:rsidRPr="00677EC9">
                                                        <w:rPr>
                                                          <w:lang w:val="es-US"/>
                                                        </w:rPr>
                                                        <w:t>La Inteligencia Artificial tiene el potencial de ser un catalizador para el crecimiento económico. A medida que su adopción aumenta, entender sus implicaciones se vuelve crucial. Las brechas de conocimiento en la región, en comparación con las economías avanzadas, limitan tanto la comprensión de sus efectos como la capacidad de los países para beneficiarse de su uso y aplicaciones de manera inclusiva, contribuyendo en última instancia a un crecimiento sostenible e inclusivo.</w:t>
                                                      </w:r>
                                                      <w:r w:rsidRPr="00677EC9">
                                                        <w:t> </w:t>
                                                      </w:r>
                                                    </w:p>
                                                    <w:p w14:paraId="50067226" w14:textId="2BB5AD11" w:rsidR="00677EC9" w:rsidRPr="00677EC9" w:rsidRDefault="00677EC9" w:rsidP="00677EC9">
                                                      <w:pPr>
                                                        <w:jc w:val="both"/>
                                                      </w:pPr>
                                                      <w:r w:rsidRPr="00677EC9">
                                                        <w:rPr>
                                                          <w:lang w:val="es-US"/>
                                                        </w:rPr>
                                                        <w:t> </w:t>
                                                      </w:r>
                                                      <w:r w:rsidRPr="00677EC9">
                                                        <w:t> </w:t>
                                                      </w:r>
                                                      <w:r w:rsidRPr="00677EC9">
                                                        <w:rPr>
                                                          <w:lang w:val="es-US"/>
                                                        </w:rPr>
                                                        <w:t>Para abordar estas brechas y desarrollar una respuesta multisectorial adaptada, enfocada en aplicaciones impactantes y transformadoras de la IA en América Latina y el Caribe, nos complace anunciar una convocatoria competitiva para propuestas de soluciones de IA y conocimiento aplicado a través de operaciones de cooperación técnica. Estas iniciativas ayudarán a la región a aumentar el crecimiento económico a través de la IA en servicios del sector público y facilitar la adopción de la IA en el sector privado.</w:t>
                                                      </w:r>
                                                      <w:r w:rsidRPr="00677EC9">
                                                        <w:t> </w:t>
                                                      </w:r>
                                                    </w:p>
                                                    <w:p w14:paraId="2255FCB0" w14:textId="77777777" w:rsidR="00677EC9" w:rsidRPr="00677EC9" w:rsidRDefault="00677EC9" w:rsidP="00677EC9">
                                                      <w:pPr>
                                                        <w:jc w:val="both"/>
                                                      </w:pPr>
                                                      <w:r w:rsidRPr="00677EC9">
                                                        <w:rPr>
                                                          <w:lang w:val="es-US"/>
                                                        </w:rPr>
                                                        <w:t> </w:t>
                                                      </w:r>
                                                      <w:r w:rsidRPr="00677EC9">
                                                        <w:t> </w:t>
                                                      </w:r>
                                                    </w:p>
                                                    <w:p w14:paraId="57CBC075" w14:textId="77777777" w:rsidR="00677EC9" w:rsidRPr="00677EC9" w:rsidRDefault="00677EC9" w:rsidP="00677EC9">
                                                      <w:pPr>
                                                        <w:jc w:val="both"/>
                                                      </w:pPr>
                                                      <w:r w:rsidRPr="00677EC9">
                                                        <w:rPr>
                                                          <w:b/>
                                                          <w:bCs/>
                                                          <w:lang w:val="es-US"/>
                                                        </w:rPr>
                                                        <w:t>Pilares de la Convocatoria:</w:t>
                                                      </w:r>
                                                      <w:r w:rsidRPr="00677EC9">
                                                        <w:t> </w:t>
                                                      </w:r>
                                                    </w:p>
                                                    <w:p w14:paraId="12C862E3" w14:textId="73BD210A" w:rsidR="00677EC9" w:rsidRPr="00677EC9" w:rsidRDefault="00677EC9" w:rsidP="00677EC9">
                                                      <w:pPr>
                                                        <w:jc w:val="both"/>
                                                      </w:pPr>
                                                      <w:r w:rsidRPr="00677EC9">
                                                        <w:t> </w:t>
                                                      </w:r>
                                                      <w:r w:rsidRPr="00677EC9">
                                                        <w:rPr>
                                                          <w:lang w:val="es-US"/>
                                                        </w:rPr>
                                                        <w:t>Los participantes pueden enviar sus propuestas de cooperación técnica bajo los siguientes tres pilares, cada uno descrito en detalle a continuación:</w:t>
                                                      </w:r>
                                                      <w:r w:rsidRPr="00677EC9">
                                                        <w:t> </w:t>
                                                      </w:r>
                                                    </w:p>
                                                    <w:p w14:paraId="49AFD316" w14:textId="77777777" w:rsidR="00677EC9" w:rsidRDefault="00677EC9" w:rsidP="00677EC9">
                                                      <w:pPr>
                                                        <w:jc w:val="both"/>
                                                      </w:pPr>
                                                      <w:r w:rsidRPr="00677EC9">
                                                        <w:rPr>
                                                          <w:lang w:val="es-US"/>
                                                        </w:rPr>
                                                        <w:t> </w:t>
                                                      </w:r>
                                                      <w:r w:rsidRPr="00677EC9">
                                                        <w:t> </w:t>
                                                      </w:r>
                                                      <w:r w:rsidRPr="00677EC9">
                                                        <w:rPr>
                                                          <w:lang w:val="es-US"/>
                                                        </w:rPr>
                                                        <w:t>1. Entorno Habilitante para la Adopción de la IA:</w:t>
                                                      </w:r>
                                                      <w:r w:rsidRPr="00677EC9">
                                                        <w:t> </w:t>
                                                      </w:r>
                                                    </w:p>
                                                    <w:p w14:paraId="21B180AA" w14:textId="77777777" w:rsidR="00677EC9" w:rsidRDefault="00677EC9" w:rsidP="00677EC9">
                                                      <w:pPr>
                                                        <w:pStyle w:val="ListParagraph"/>
                                                        <w:numPr>
                                                          <w:ilvl w:val="0"/>
                                                          <w:numId w:val="1"/>
                                                        </w:numPr>
                                                        <w:jc w:val="both"/>
                                                      </w:pPr>
                                                      <w:r w:rsidRPr="00677EC9">
                                                        <w:rPr>
                                                          <w:lang w:val="es-US"/>
                                                        </w:rPr>
                                                        <w:t>Desarrollo de políticas, marcos regulatorios y modelos de gobernanza que faciliten la implementación de la IA a nivel nacional o regional.</w:t>
                                                      </w:r>
                                                      <w:r w:rsidRPr="00677EC9">
                                                        <w:t> </w:t>
                                                      </w:r>
                                                    </w:p>
                                                    <w:p w14:paraId="4CC7D4BC" w14:textId="77777777" w:rsidR="00677EC9" w:rsidRDefault="00677EC9" w:rsidP="00677EC9">
                                                      <w:pPr>
                                                        <w:pStyle w:val="ListParagraph"/>
                                                        <w:numPr>
                                                          <w:ilvl w:val="0"/>
                                                          <w:numId w:val="1"/>
                                                        </w:numPr>
                                                        <w:jc w:val="both"/>
                                                      </w:pPr>
                                                      <w:r w:rsidRPr="00677EC9">
                                                        <w:rPr>
                                                          <w:lang w:val="es-US"/>
                                                        </w:rPr>
                                                        <w:t>Abordaje de necesidades de infraestructura como conectividad de alta velocidad, poder de cómputo y gestión de datos.</w:t>
                                                      </w:r>
                                                      <w:r w:rsidRPr="00677EC9">
                                                        <w:t> </w:t>
                                                      </w:r>
                                                    </w:p>
                                                    <w:p w14:paraId="60D6DA30" w14:textId="273F91C4" w:rsidR="00677EC9" w:rsidRPr="00677EC9" w:rsidRDefault="00677EC9" w:rsidP="00677EC9">
                                                      <w:pPr>
                                                        <w:pStyle w:val="ListParagraph"/>
                                                        <w:numPr>
                                                          <w:ilvl w:val="0"/>
                                                          <w:numId w:val="1"/>
                                                        </w:numPr>
                                                        <w:jc w:val="both"/>
                                                      </w:pPr>
                                                      <w:r w:rsidRPr="00677EC9">
                                                        <w:rPr>
                                                          <w:lang w:val="es-US"/>
                                                        </w:rPr>
                                                        <w:t>Promoción de la conciencia y el compromiso públicos para mejorar la comprensión y aceptación de las tecnologías de IA.</w:t>
                                                      </w:r>
                                                      <w:r w:rsidRPr="00677EC9">
                                                        <w:t> </w:t>
                                                      </w:r>
                                                    </w:p>
                                                    <w:p w14:paraId="2D7D52EF" w14:textId="77777777" w:rsidR="00677EC9" w:rsidRPr="00677EC9" w:rsidRDefault="00677EC9" w:rsidP="00677EC9">
                                                      <w:pPr>
                                                        <w:jc w:val="both"/>
                                                      </w:pPr>
                                                      <w:r w:rsidRPr="00677EC9">
                                                        <w:rPr>
                                                          <w:lang w:val="es-US"/>
                                                        </w:rPr>
                                                        <w:lastRenderedPageBreak/>
                                                        <w:t>2. Aplicaciones de la IA en el Sector Público:</w:t>
                                                      </w:r>
                                                      <w:r w:rsidRPr="00677EC9">
                                                        <w:t> </w:t>
                                                      </w:r>
                                                    </w:p>
                                                    <w:p w14:paraId="225435F5" w14:textId="77777777" w:rsidR="00677EC9" w:rsidRDefault="00677EC9" w:rsidP="00677EC9">
                                                      <w:pPr>
                                                        <w:pStyle w:val="ListParagraph"/>
                                                        <w:numPr>
                                                          <w:ilvl w:val="0"/>
                                                          <w:numId w:val="2"/>
                                                        </w:numPr>
                                                        <w:jc w:val="both"/>
                                                      </w:pPr>
                                                      <w:r w:rsidRPr="00677EC9">
                                                        <w:rPr>
                                                          <w:lang w:val="es-US"/>
                                                        </w:rPr>
                                                        <w:t>Implementación herramientas de IA y soluciones piloto para servicios gubernamentales para mejorar la eficiencia general.</w:t>
                                                      </w:r>
                                                      <w:r w:rsidRPr="00677EC9">
                                                        <w:t> </w:t>
                                                      </w:r>
                                                    </w:p>
                                                    <w:p w14:paraId="6A8CFE39" w14:textId="3A7548D2" w:rsidR="00677EC9" w:rsidRDefault="00677EC9" w:rsidP="00677EC9">
                                                      <w:pPr>
                                                        <w:pStyle w:val="ListParagraph"/>
                                                        <w:numPr>
                                                          <w:ilvl w:val="0"/>
                                                          <w:numId w:val="2"/>
                                                        </w:numPr>
                                                        <w:jc w:val="both"/>
                                                      </w:pPr>
                                                      <w:r w:rsidRPr="00677EC9">
                                                        <w:rPr>
                                                          <w:lang w:val="es-US"/>
                                                        </w:rPr>
                                                        <w:t xml:space="preserve">Desarrollo de soluciones impulsadas por IA para desafíos críticos del sector público como salud, educación y </w:t>
                                                      </w:r>
                                                      <w:r>
                                                        <w:rPr>
                                                          <w:lang w:val="es-US"/>
                                                        </w:rPr>
                                                        <w:t xml:space="preserve">prevención y </w:t>
                                                      </w:r>
                                                      <w:r w:rsidRPr="00677EC9">
                                                        <w:rPr>
                                                          <w:lang w:val="es-US"/>
                                                        </w:rPr>
                                                        <w:t>gestión de desastres</w:t>
                                                      </w:r>
                                                      <w:r>
                                                        <w:rPr>
                                                          <w:lang w:val="es-US"/>
                                                        </w:rPr>
                                                        <w:t xml:space="preserve"> climáticos</w:t>
                                                      </w:r>
                                                      <w:r w:rsidRPr="00677EC9">
                                                        <w:rPr>
                                                          <w:lang w:val="es-US"/>
                                                        </w:rPr>
                                                        <w:t>.</w:t>
                                                      </w:r>
                                                      <w:r w:rsidRPr="00677EC9">
                                                        <w:t> </w:t>
                                                      </w:r>
                                                    </w:p>
                                                    <w:p w14:paraId="083FB9DD" w14:textId="7ED91F26" w:rsidR="00677EC9" w:rsidRPr="00677EC9" w:rsidRDefault="00677EC9" w:rsidP="00677EC9">
                                                      <w:pPr>
                                                        <w:pStyle w:val="ListParagraph"/>
                                                        <w:numPr>
                                                          <w:ilvl w:val="0"/>
                                                          <w:numId w:val="2"/>
                                                        </w:numPr>
                                                        <w:jc w:val="both"/>
                                                      </w:pPr>
                                                      <w:r w:rsidRPr="00677EC9">
                                                        <w:rPr>
                                                          <w:lang w:val="es-US"/>
                                                        </w:rPr>
                                                        <w:t>Proyectos piloto para mejorar el clima empresarial y el crecimiento del sector privado.</w:t>
                                                      </w:r>
                                                      <w:r w:rsidRPr="00677EC9">
                                                        <w:t> </w:t>
                                                      </w:r>
                                                    </w:p>
                                                    <w:p w14:paraId="0FC9F754" w14:textId="77777777" w:rsidR="00677EC9" w:rsidRPr="00677EC9" w:rsidRDefault="00677EC9" w:rsidP="00677EC9">
                                                      <w:pPr>
                                                        <w:jc w:val="both"/>
                                                      </w:pPr>
                                                      <w:r w:rsidRPr="00677EC9">
                                                        <w:rPr>
                                                          <w:lang w:val="es-US"/>
                                                        </w:rPr>
                                                        <w:t>3. Soluciones de IA Seguras, Inclusivas y Sostenibles:</w:t>
                                                      </w:r>
                                                      <w:r w:rsidRPr="00677EC9">
                                                        <w:t> </w:t>
                                                      </w:r>
                                                    </w:p>
                                                    <w:p w14:paraId="13E89073" w14:textId="77777777" w:rsidR="00677EC9" w:rsidRDefault="00677EC9" w:rsidP="00677EC9">
                                                      <w:pPr>
                                                        <w:pStyle w:val="ListParagraph"/>
                                                        <w:numPr>
                                                          <w:ilvl w:val="0"/>
                                                          <w:numId w:val="3"/>
                                                        </w:numPr>
                                                        <w:jc w:val="both"/>
                                                      </w:pPr>
                                                      <w:r w:rsidRPr="00677EC9">
                                                        <w:rPr>
                                                          <w:lang w:val="es-US"/>
                                                        </w:rPr>
                                                        <w:t>Soluciones de IA que aborden las necesidades de comunidades desatendidas y marginadas.</w:t>
                                                      </w:r>
                                                      <w:r w:rsidRPr="00677EC9">
                                                        <w:t> </w:t>
                                                      </w:r>
                                                    </w:p>
                                                    <w:p w14:paraId="64087AE4" w14:textId="77777777" w:rsidR="00677EC9" w:rsidRDefault="00677EC9" w:rsidP="00677EC9">
                                                      <w:pPr>
                                                        <w:pStyle w:val="ListParagraph"/>
                                                        <w:numPr>
                                                          <w:ilvl w:val="0"/>
                                                          <w:numId w:val="3"/>
                                                        </w:numPr>
                                                        <w:jc w:val="both"/>
                                                      </w:pPr>
                                                      <w:r w:rsidRPr="00677EC9">
                                                        <w:rPr>
                                                          <w:lang w:val="es-US"/>
                                                        </w:rPr>
                                                        <w:t>Promover que las aplicaciones de IA contribuyan al crecimiento económico equitativo y sostenible.</w:t>
                                                      </w:r>
                                                      <w:r w:rsidRPr="00677EC9">
                                                        <w:t> </w:t>
                                                      </w:r>
                                                    </w:p>
                                                    <w:p w14:paraId="09B82BA4" w14:textId="2A3F9373" w:rsidR="00677EC9" w:rsidRPr="00677EC9" w:rsidRDefault="00677EC9" w:rsidP="00677EC9">
                                                      <w:pPr>
                                                        <w:pStyle w:val="ListParagraph"/>
                                                        <w:numPr>
                                                          <w:ilvl w:val="0"/>
                                                          <w:numId w:val="3"/>
                                                        </w:numPr>
                                                        <w:jc w:val="both"/>
                                                      </w:pPr>
                                                      <w:r w:rsidRPr="00677EC9">
                                                        <w:rPr>
                                                          <w:lang w:val="es-US"/>
                                                        </w:rPr>
                                                        <w:t>Desarrollo de marcos para mitigar los riesgos asociados con la IA, incluyendo ciberseguridad, sesgos y preocupaciones éticas.</w:t>
                                                      </w:r>
                                                      <w:r w:rsidRPr="00677EC9">
                                                        <w:t> </w:t>
                                                      </w:r>
                                                    </w:p>
                                                    <w:p w14:paraId="796EFAE2" w14:textId="77777777" w:rsidR="00677EC9" w:rsidRPr="00677EC9" w:rsidRDefault="00677EC9" w:rsidP="00677EC9">
                                                      <w:pPr>
                                                        <w:jc w:val="both"/>
                                                      </w:pPr>
                                                      <w:r w:rsidRPr="00677EC9">
                                                        <w:t> </w:t>
                                                      </w:r>
                                                    </w:p>
                                                    <w:p w14:paraId="7A4CD5B0" w14:textId="77777777" w:rsidR="00677EC9" w:rsidRPr="00677EC9" w:rsidRDefault="00677EC9" w:rsidP="00677EC9">
                                                      <w:pPr>
                                                        <w:jc w:val="both"/>
                                                      </w:pPr>
                                                    </w:p>
                                                  </w:tc>
                                                </w:tr>
                                                <w:tr w:rsidR="00677EC9" w:rsidRPr="00677EC9" w14:paraId="07CE2867" w14:textId="77777777">
                                                  <w:tc>
                                                    <w:tcPr>
                                                      <w:tcW w:w="0" w:type="auto"/>
                                                      <w:tcMar>
                                                        <w:top w:w="150" w:type="dxa"/>
                                                        <w:left w:w="150" w:type="dxa"/>
                                                        <w:bottom w:w="150" w:type="dxa"/>
                                                        <w:right w:w="150" w:type="dxa"/>
                                                      </w:tcMar>
                                                      <w:vAlign w:val="center"/>
                                                      <w:hideMark/>
                                                    </w:tcPr>
                                                    <w:p w14:paraId="7BC9CD19" w14:textId="77777777" w:rsidR="00677EC9" w:rsidRPr="00677EC9" w:rsidRDefault="00677EC9" w:rsidP="00677EC9">
                                                      <w:pPr>
                                                        <w:jc w:val="both"/>
                                                      </w:pPr>
                                                    </w:p>
                                                  </w:tc>
                                                </w:tr>
                                              </w:tbl>
                                              <w:p w14:paraId="0AF0B5B0" w14:textId="77777777" w:rsidR="00677EC9" w:rsidRPr="00677EC9" w:rsidRDefault="00677EC9" w:rsidP="00677EC9">
                                                <w:pPr>
                                                  <w:jc w:val="both"/>
                                                </w:pPr>
                                              </w:p>
                                            </w:tc>
                                          </w:tr>
                                        </w:tbl>
                                        <w:p w14:paraId="1C6C5BEF" w14:textId="77777777" w:rsidR="00677EC9" w:rsidRPr="00677EC9" w:rsidRDefault="00677EC9" w:rsidP="00677EC9">
                                          <w:pPr>
                                            <w:jc w:val="both"/>
                                          </w:pPr>
                                        </w:p>
                                      </w:tc>
                                    </w:tr>
                                  </w:tbl>
                                  <w:p w14:paraId="652B1BCA" w14:textId="77777777" w:rsidR="00677EC9" w:rsidRPr="00677EC9" w:rsidRDefault="00677EC9" w:rsidP="00677EC9">
                                    <w:pPr>
                                      <w:jc w:val="both"/>
                                    </w:pPr>
                                  </w:p>
                                </w:tc>
                              </w:tr>
                            </w:tbl>
                            <w:p w14:paraId="48D2DEDA" w14:textId="77777777" w:rsidR="00677EC9" w:rsidRPr="00677EC9" w:rsidRDefault="00677EC9" w:rsidP="00677EC9">
                              <w:pPr>
                                <w:jc w:val="both"/>
                              </w:pPr>
                            </w:p>
                          </w:tc>
                        </w:tr>
                      </w:tbl>
                      <w:p w14:paraId="3875B955" w14:textId="77777777" w:rsidR="00677EC9" w:rsidRPr="00677EC9" w:rsidRDefault="00677EC9" w:rsidP="00677EC9">
                        <w:pPr>
                          <w:jc w:val="both"/>
                        </w:pPr>
                      </w:p>
                    </w:tc>
                  </w:tr>
                </w:tbl>
                <w:p w14:paraId="036AD2A7" w14:textId="77777777" w:rsidR="00677EC9" w:rsidRPr="00677EC9" w:rsidRDefault="00677EC9" w:rsidP="00677EC9">
                  <w:pPr>
                    <w:jc w:val="both"/>
                  </w:pPr>
                </w:p>
              </w:tc>
            </w:tr>
          </w:tbl>
          <w:p w14:paraId="48BF4E78" w14:textId="77777777" w:rsidR="00677EC9" w:rsidRPr="00677EC9" w:rsidRDefault="00677EC9" w:rsidP="00677EC9">
            <w:pPr>
              <w:jc w:val="both"/>
            </w:pPr>
          </w:p>
        </w:tc>
      </w:tr>
      <w:tr w:rsidR="00677EC9" w:rsidRPr="00677EC9" w14:paraId="7A16CE5C" w14:textId="77777777" w:rsidTr="00677EC9">
        <w:trPr>
          <w:jc w:val="center"/>
        </w:trPr>
        <w:tc>
          <w:tcPr>
            <w:tcW w:w="0" w:type="auto"/>
            <w:shd w:val="clear" w:color="auto" w:fill="FFFFFF"/>
            <w:vAlign w:val="center"/>
            <w:hideMark/>
          </w:tcPr>
          <w:p w14:paraId="48D64D6C" w14:textId="77777777" w:rsidR="00677EC9" w:rsidRDefault="00677EC9"/>
          <w:p w14:paraId="1E9A3E3D" w14:textId="77777777" w:rsidR="00677EC9" w:rsidRDefault="00677EC9"/>
          <w:p w14:paraId="5D0977E8" w14:textId="77777777" w:rsidR="00677EC9" w:rsidRDefault="00677EC9"/>
          <w:p w14:paraId="5FE1A302" w14:textId="77777777" w:rsidR="00677EC9" w:rsidRDefault="00677EC9"/>
          <w:p w14:paraId="605D4F32" w14:textId="77777777" w:rsidR="00677EC9" w:rsidRDefault="00677EC9"/>
          <w:p w14:paraId="75D1A31E" w14:textId="77777777" w:rsidR="00677EC9" w:rsidRDefault="00677EC9"/>
          <w:p w14:paraId="6A0579EB" w14:textId="77777777" w:rsidR="00677EC9" w:rsidRDefault="00677EC9"/>
          <w:p w14:paraId="31978A6A" w14:textId="77777777" w:rsidR="00677EC9" w:rsidRDefault="00677EC9"/>
          <w:p w14:paraId="7DAC20E2" w14:textId="77777777" w:rsidR="00677EC9" w:rsidRDefault="00677EC9"/>
          <w:p w14:paraId="0DF55DD0" w14:textId="77777777" w:rsidR="00677EC9" w:rsidRDefault="00677EC9"/>
          <w:p w14:paraId="7CA66AF2" w14:textId="77777777" w:rsidR="00677EC9" w:rsidRDefault="00677EC9"/>
          <w:p w14:paraId="1D591A4E" w14:textId="77777777" w:rsidR="00677EC9" w:rsidRDefault="00677EC9"/>
          <w:p w14:paraId="4D6DE0E0" w14:textId="77777777" w:rsidR="00677EC9" w:rsidRDefault="00677EC9"/>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77EC9" w:rsidRPr="00677EC9" w14:paraId="2145ED73" w14:textId="77777777">
              <w:trPr>
                <w:jc w:val="center"/>
              </w:trPr>
              <w:tc>
                <w:tcPr>
                  <w:tcW w:w="0" w:type="auto"/>
                  <w:shd w:val="clear" w:color="auto" w:fill="FFFFFF"/>
                  <w:vAlign w:val="center"/>
                  <w:hideMark/>
                </w:tcPr>
                <w:p w14:paraId="536AF217" w14:textId="77777777" w:rsidR="00677EC9" w:rsidRDefault="00677EC9"/>
                <w:tbl>
                  <w:tblPr>
                    <w:tblW w:w="5000" w:type="pct"/>
                    <w:jc w:val="center"/>
                    <w:tblCellMar>
                      <w:left w:w="0" w:type="dxa"/>
                      <w:right w:w="0" w:type="dxa"/>
                    </w:tblCellMar>
                    <w:tblLook w:val="04A0" w:firstRow="1" w:lastRow="0" w:firstColumn="1" w:lastColumn="0" w:noHBand="0" w:noVBand="1"/>
                  </w:tblPr>
                  <w:tblGrid>
                    <w:gridCol w:w="9000"/>
                  </w:tblGrid>
                  <w:tr w:rsidR="00677EC9" w:rsidRPr="00677EC9" w14:paraId="518D0477" w14:textId="77777777">
                    <w:trPr>
                      <w:jc w:val="center"/>
                    </w:trPr>
                    <w:tc>
                      <w:tcPr>
                        <w:tcW w:w="0" w:type="auto"/>
                        <w:vAlign w:val="center"/>
                        <w:hideMark/>
                      </w:tcPr>
                      <w:p w14:paraId="3ED6CD41" w14:textId="77777777" w:rsidR="00677EC9" w:rsidRPr="00677EC9" w:rsidRDefault="00677EC9" w:rsidP="00677EC9"/>
                    </w:tc>
                  </w:tr>
                </w:tbl>
                <w:p w14:paraId="29F11882" w14:textId="77777777" w:rsidR="00677EC9" w:rsidRPr="00677EC9" w:rsidRDefault="00677EC9" w:rsidP="00677EC9"/>
              </w:tc>
            </w:tr>
          </w:tbl>
          <w:p w14:paraId="12B30D6D" w14:textId="77777777" w:rsidR="00677EC9" w:rsidRPr="00677EC9" w:rsidRDefault="00677EC9" w:rsidP="00677EC9"/>
        </w:tc>
      </w:tr>
    </w:tbl>
    <w:p w14:paraId="57F78F5D" w14:textId="77777777" w:rsidR="00677EC9" w:rsidRPr="00677EC9" w:rsidRDefault="00677EC9" w:rsidP="00677EC9">
      <w:r w:rsidRPr="00677EC9">
        <w:rPr>
          <w:lang w:val="es-419"/>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677EC9" w:rsidRPr="00677EC9" w14:paraId="6130DA4B" w14:textId="77777777" w:rsidTr="00677EC9">
        <w:trPr>
          <w:jc w:val="center"/>
        </w:trPr>
        <w:tc>
          <w:tcPr>
            <w:tcW w:w="0" w:type="auto"/>
            <w:shd w:val="clear" w:color="auto" w:fill="FFFFF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77EC9" w:rsidRPr="00677EC9" w14:paraId="76964864"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77EC9" w:rsidRPr="00677EC9" w14:paraId="2DAB1C19"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677EC9" w:rsidRPr="00677EC9" w14:paraId="304ADA70" w14:textId="77777777">
                          <w:trPr>
                            <w:jc w:val="center"/>
                          </w:trPr>
                          <w:tc>
                            <w:tcPr>
                              <w:tcW w:w="0" w:type="auto"/>
                              <w:vAlign w:val="center"/>
                              <w:hideMark/>
                            </w:tcPr>
                            <w:tbl>
                              <w:tblPr>
                                <w:tblW w:w="9000" w:type="dxa"/>
                                <w:jc w:val="center"/>
                                <w:shd w:val="clear" w:color="auto" w:fill="004E70"/>
                                <w:tblCellMar>
                                  <w:left w:w="0" w:type="dxa"/>
                                  <w:right w:w="0" w:type="dxa"/>
                                </w:tblCellMar>
                                <w:tblLook w:val="04A0" w:firstRow="1" w:lastRow="0" w:firstColumn="1" w:lastColumn="0" w:noHBand="0" w:noVBand="1"/>
                              </w:tblPr>
                              <w:tblGrid>
                                <w:gridCol w:w="9000"/>
                              </w:tblGrid>
                              <w:tr w:rsidR="00677EC9" w:rsidRPr="00677EC9" w14:paraId="04196F03" w14:textId="77777777">
                                <w:trPr>
                                  <w:jc w:val="center"/>
                                </w:trPr>
                                <w:tc>
                                  <w:tcPr>
                                    <w:tcW w:w="0" w:type="auto"/>
                                    <w:shd w:val="clear" w:color="auto" w:fill="004E70"/>
                                    <w:vAlign w:val="center"/>
                                    <w:hideMark/>
                                  </w:tcPr>
                                  <w:tbl>
                                    <w:tblPr>
                                      <w:tblW w:w="5000" w:type="pct"/>
                                      <w:jc w:val="center"/>
                                      <w:shd w:val="clear" w:color="auto" w:fill="004E70"/>
                                      <w:tblCellMar>
                                        <w:left w:w="0" w:type="dxa"/>
                                        <w:right w:w="0" w:type="dxa"/>
                                      </w:tblCellMar>
                                      <w:tblLook w:val="04A0" w:firstRow="1" w:lastRow="0" w:firstColumn="1" w:lastColumn="0" w:noHBand="0" w:noVBand="1"/>
                                    </w:tblPr>
                                    <w:tblGrid>
                                      <w:gridCol w:w="9000"/>
                                    </w:tblGrid>
                                    <w:tr w:rsidR="00677EC9" w:rsidRPr="00677EC9" w14:paraId="0D4FAD0F" w14:textId="77777777">
                                      <w:trPr>
                                        <w:jc w:val="center"/>
                                      </w:trPr>
                                      <w:tc>
                                        <w:tcPr>
                                          <w:tcW w:w="0" w:type="auto"/>
                                          <w:shd w:val="clear" w:color="auto" w:fill="004E70"/>
                                          <w:tcMar>
                                            <w:top w:w="150" w:type="dxa"/>
                                            <w:left w:w="0" w:type="dxa"/>
                                            <w:bottom w:w="15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677EC9" w:rsidRPr="00677EC9" w14:paraId="3EF911BB" w14:textId="77777777">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677EC9" w:rsidRPr="00677EC9" w14:paraId="76CFFEF7" w14:textId="77777777">
                                                  <w:tc>
                                                    <w:tcPr>
                                                      <w:tcW w:w="0" w:type="auto"/>
                                                      <w:tcMar>
                                                        <w:top w:w="0" w:type="dxa"/>
                                                        <w:left w:w="150" w:type="dxa"/>
                                                        <w:bottom w:w="15" w:type="dxa"/>
                                                        <w:right w:w="150" w:type="dxa"/>
                                                      </w:tcMar>
                                                      <w:vAlign w:val="center"/>
                                                      <w:hideMark/>
                                                    </w:tcPr>
                                                    <w:p w14:paraId="4F43CB03" w14:textId="77777777" w:rsidR="00677EC9" w:rsidRPr="00677EC9" w:rsidRDefault="00677EC9" w:rsidP="00677EC9">
                                                      <w:r w:rsidRPr="00677EC9">
                                                        <w:rPr>
                                                          <w:b/>
                                                          <w:bCs/>
                                                          <w:lang w:val="en"/>
                                                        </w:rPr>
                                                        <w:t>¿Cómo Postular?</w:t>
                                                      </w:r>
                                                    </w:p>
                                                  </w:tc>
                                                </w:tr>
                                              </w:tbl>
                                              <w:p w14:paraId="24753182" w14:textId="77777777" w:rsidR="00677EC9" w:rsidRPr="00677EC9" w:rsidRDefault="00677EC9" w:rsidP="00677EC9"/>
                                            </w:tc>
                                          </w:tr>
                                        </w:tbl>
                                        <w:p w14:paraId="742A140A" w14:textId="77777777" w:rsidR="00677EC9" w:rsidRPr="00677EC9" w:rsidRDefault="00677EC9" w:rsidP="00677EC9"/>
                                      </w:tc>
                                    </w:tr>
                                  </w:tbl>
                                  <w:p w14:paraId="44AEE1CE" w14:textId="77777777" w:rsidR="00677EC9" w:rsidRPr="00677EC9" w:rsidRDefault="00677EC9" w:rsidP="00677EC9"/>
                                </w:tc>
                              </w:tr>
                            </w:tbl>
                            <w:p w14:paraId="5EC46B07" w14:textId="77777777" w:rsidR="00677EC9" w:rsidRPr="00677EC9" w:rsidRDefault="00677EC9" w:rsidP="00677EC9"/>
                          </w:tc>
                        </w:tr>
                      </w:tbl>
                      <w:p w14:paraId="42AACDEF" w14:textId="77777777" w:rsidR="00677EC9" w:rsidRPr="00677EC9" w:rsidRDefault="00677EC9" w:rsidP="00677EC9"/>
                    </w:tc>
                  </w:tr>
                </w:tbl>
                <w:p w14:paraId="1861AF7F" w14:textId="77777777" w:rsidR="00677EC9" w:rsidRPr="00677EC9" w:rsidRDefault="00677EC9" w:rsidP="00677EC9"/>
              </w:tc>
            </w:tr>
          </w:tbl>
          <w:p w14:paraId="7E641970" w14:textId="77777777" w:rsidR="00677EC9" w:rsidRPr="00677EC9" w:rsidRDefault="00677EC9" w:rsidP="00677EC9"/>
        </w:tc>
      </w:tr>
      <w:tr w:rsidR="00677EC9" w:rsidRPr="00677EC9" w14:paraId="450FA7B5" w14:textId="77777777" w:rsidTr="00677EC9">
        <w:trPr>
          <w:jc w:val="center"/>
        </w:trPr>
        <w:tc>
          <w:tcPr>
            <w:tcW w:w="0" w:type="auto"/>
            <w:shd w:val="clear" w:color="auto" w:fill="FFFFF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77EC9" w:rsidRPr="00677EC9" w14:paraId="2094B144"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77EC9" w:rsidRPr="00677EC9" w14:paraId="44E95E38"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677EC9" w:rsidRPr="00677EC9" w14:paraId="3F7C8356" w14:textId="77777777">
                          <w:trPr>
                            <w:jc w:val="center"/>
                          </w:trPr>
                          <w:tc>
                            <w:tcPr>
                              <w:tcW w:w="0" w:type="auto"/>
                              <w:vAlign w:val="center"/>
                              <w:hideMark/>
                            </w:tcPr>
                            <w:tbl>
                              <w:tblPr>
                                <w:tblW w:w="9000" w:type="dxa"/>
                                <w:jc w:val="center"/>
                                <w:shd w:val="clear" w:color="auto" w:fill="D9ECF5"/>
                                <w:tblCellMar>
                                  <w:left w:w="0" w:type="dxa"/>
                                  <w:right w:w="0" w:type="dxa"/>
                                </w:tblCellMar>
                                <w:tblLook w:val="04A0" w:firstRow="1" w:lastRow="0" w:firstColumn="1" w:lastColumn="0" w:noHBand="0" w:noVBand="1"/>
                              </w:tblPr>
                              <w:tblGrid>
                                <w:gridCol w:w="9000"/>
                              </w:tblGrid>
                              <w:tr w:rsidR="00677EC9" w:rsidRPr="00677EC9" w14:paraId="015C2E00" w14:textId="77777777">
                                <w:trPr>
                                  <w:jc w:val="center"/>
                                </w:trPr>
                                <w:tc>
                                  <w:tcPr>
                                    <w:tcW w:w="0" w:type="auto"/>
                                    <w:shd w:val="clear" w:color="auto" w:fill="D9ECF5"/>
                                    <w:vAlign w:val="center"/>
                                    <w:hideMark/>
                                  </w:tcPr>
                                  <w:tbl>
                                    <w:tblPr>
                                      <w:tblW w:w="5000" w:type="pct"/>
                                      <w:jc w:val="center"/>
                                      <w:shd w:val="clear" w:color="auto" w:fill="D9ECF5"/>
                                      <w:tblCellMar>
                                        <w:left w:w="0" w:type="dxa"/>
                                        <w:right w:w="0" w:type="dxa"/>
                                      </w:tblCellMar>
                                      <w:tblLook w:val="04A0" w:firstRow="1" w:lastRow="0" w:firstColumn="1" w:lastColumn="0" w:noHBand="0" w:noVBand="1"/>
                                    </w:tblPr>
                                    <w:tblGrid>
                                      <w:gridCol w:w="9000"/>
                                    </w:tblGrid>
                                    <w:tr w:rsidR="00677EC9" w:rsidRPr="00677EC9" w14:paraId="6DA02A85" w14:textId="77777777">
                                      <w:trPr>
                                        <w:jc w:val="center"/>
                                      </w:trPr>
                                      <w:tc>
                                        <w:tcPr>
                                          <w:tcW w:w="0" w:type="auto"/>
                                          <w:shd w:val="clear" w:color="auto" w:fill="D9ECF5"/>
                                          <w:tcMar>
                                            <w:top w:w="0" w:type="dxa"/>
                                            <w:left w:w="0" w:type="dxa"/>
                                            <w:bottom w:w="30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677EC9" w:rsidRPr="00677EC9" w14:paraId="4BEE0970" w14:textId="77777777">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677EC9" w:rsidRPr="00677EC9" w14:paraId="6371A3C2" w14:textId="77777777">
                                                  <w:tc>
                                                    <w:tcPr>
                                                      <w:tcW w:w="0" w:type="auto"/>
                                                      <w:tcMar>
                                                        <w:top w:w="150" w:type="dxa"/>
                                                        <w:left w:w="150" w:type="dxa"/>
                                                        <w:bottom w:w="150" w:type="dxa"/>
                                                        <w:right w:w="150" w:type="dxa"/>
                                                      </w:tcMar>
                                                      <w:vAlign w:val="center"/>
                                                      <w:hideMark/>
                                                    </w:tcPr>
                                                    <w:p w14:paraId="76242054" w14:textId="0BAE9F24" w:rsidR="00677EC9" w:rsidRPr="00677EC9" w:rsidRDefault="00677EC9" w:rsidP="00677EC9"/>
                                                    <w:p w14:paraId="62F91CF1" w14:textId="77777777" w:rsidR="00677EC9" w:rsidRPr="00677EC9" w:rsidRDefault="00677EC9" w:rsidP="00677EC9">
                                                      <w:r w:rsidRPr="00677EC9">
                                                        <w:rPr>
                                                          <w:b/>
                                                          <w:bCs/>
                                                          <w:lang w:val="es-US"/>
                                                        </w:rPr>
                                                        <w:lastRenderedPageBreak/>
                                                        <w:t>Detalles del Financiamiento:</w:t>
                                                      </w:r>
                                                      <w:r w:rsidRPr="00677EC9">
                                                        <w:t> </w:t>
                                                      </w:r>
                                                    </w:p>
                                                    <w:p w14:paraId="09D82F15" w14:textId="77777777" w:rsidR="00677EC9" w:rsidRPr="00677EC9" w:rsidRDefault="00677EC9" w:rsidP="00677EC9">
                                                      <w:r w:rsidRPr="00677EC9">
                                                        <w:rPr>
                                                          <w:lang w:val="es-US"/>
                                                        </w:rPr>
                                                        <w:t>La Iniciativa de Crecimiento Económico (OC-SDP) proporcionará un máximo de US$300,000 por propuesta de proyecto.</w:t>
                                                      </w:r>
                                                      <w:r w:rsidRPr="00677EC9">
                                                        <w:t> </w:t>
                                                      </w:r>
                                                    </w:p>
                                                    <w:p w14:paraId="4592F0D3" w14:textId="77777777" w:rsidR="00677EC9" w:rsidRPr="00677EC9" w:rsidRDefault="00677EC9" w:rsidP="00677EC9">
                                                      <w:r w:rsidRPr="00677EC9">
                                                        <w:rPr>
                                                          <w:lang w:val="es-US"/>
                                                        </w:rPr>
                                                        <w:t> </w:t>
                                                      </w:r>
                                                      <w:r w:rsidRPr="00677EC9">
                                                        <w:t> </w:t>
                                                      </w:r>
                                                    </w:p>
                                                    <w:p w14:paraId="312DB156" w14:textId="77777777" w:rsidR="00677EC9" w:rsidRPr="00677EC9" w:rsidRDefault="00677EC9" w:rsidP="00677EC9">
                                                      <w:r w:rsidRPr="00677EC9">
                                                        <w:rPr>
                                                          <w:b/>
                                                          <w:bCs/>
                                                          <w:lang w:val="es-US"/>
                                                        </w:rPr>
                                                        <w:t>Criterios de Evaluación:</w:t>
                                                      </w:r>
                                                      <w:r w:rsidRPr="00677EC9">
                                                        <w:t> </w:t>
                                                      </w:r>
                                                    </w:p>
                                                    <w:p w14:paraId="40F8EC2F" w14:textId="77777777" w:rsidR="00677EC9" w:rsidRPr="00677EC9" w:rsidRDefault="00677EC9" w:rsidP="00677EC9">
                                                      <w:r w:rsidRPr="00677EC9">
                                                        <w:rPr>
                                                          <w:lang w:val="es-US"/>
                                                        </w:rPr>
                                                        <w:t>Las propuestas serán evaluadas por relevancia estratégica, escalabilidad, viabilidad y resultados medibles. Se dará prioridad a las propuestas con una carta de solicitud de un beneficiario elegible y aquellas que realicen pilotos de soluciones en el contexto de un préstamo activo del BID.</w:t>
                                                      </w:r>
                                                      <w:r w:rsidRPr="00677EC9">
                                                        <w:t> </w:t>
                                                      </w:r>
                                                    </w:p>
                                                    <w:p w14:paraId="4F24509D" w14:textId="77777777" w:rsidR="00677EC9" w:rsidRPr="00677EC9" w:rsidRDefault="00677EC9" w:rsidP="00677EC9">
                                                      <w:r w:rsidRPr="00677EC9">
                                                        <w:rPr>
                                                          <w:lang w:val="es-US"/>
                                                        </w:rPr>
                                                        <w:t> </w:t>
                                                      </w:r>
                                                      <w:r w:rsidRPr="00677EC9">
                                                        <w:t> </w:t>
                                                      </w:r>
                                                    </w:p>
                                                    <w:p w14:paraId="3F356EC7" w14:textId="77777777" w:rsidR="00677EC9" w:rsidRPr="00677EC9" w:rsidRDefault="00677EC9" w:rsidP="00677EC9">
                                                      <w:r w:rsidRPr="00677EC9">
                                                        <w:rPr>
                                                          <w:b/>
                                                          <w:bCs/>
                                                          <w:lang w:val="es-US"/>
                                                        </w:rPr>
                                                        <w:t>Cronograma:</w:t>
                                                      </w:r>
                                                      <w:r w:rsidRPr="00677EC9">
                                                        <w:t> </w:t>
                                                      </w:r>
                                                    </w:p>
                                                    <w:p w14:paraId="7FE796AA" w14:textId="77777777" w:rsidR="00677EC9" w:rsidRPr="00677EC9" w:rsidRDefault="00677EC9" w:rsidP="00677EC9">
                                                      <w:r w:rsidRPr="00677EC9">
                                                        <w:t>·       </w:t>
                                                      </w:r>
                                                      <w:r w:rsidRPr="00677EC9">
                                                        <w:rPr>
                                                          <w:lang w:val="es-US"/>
                                                        </w:rPr>
                                                        <w:t>15 de julio: Lanzamiento de la convocatoria.</w:t>
                                                      </w:r>
                                                      <w:r w:rsidRPr="00677EC9">
                                                        <w:t> </w:t>
                                                      </w:r>
                                                    </w:p>
                                                    <w:p w14:paraId="728BF7CF" w14:textId="77777777" w:rsidR="00677EC9" w:rsidRPr="00677EC9" w:rsidRDefault="00677EC9" w:rsidP="00677EC9">
                                                      <w:r w:rsidRPr="00677EC9">
                                                        <w:t>·       </w:t>
                                                      </w:r>
                                                      <w:r w:rsidRPr="00677EC9">
                                                        <w:rPr>
                                                          <w:lang w:val="es-US"/>
                                                        </w:rPr>
                                                        <w:t>30 de agosto: Fecha límite para enviar propuestas.</w:t>
                                                      </w:r>
                                                      <w:r w:rsidRPr="00677EC9">
                                                        <w:t> </w:t>
                                                      </w:r>
                                                    </w:p>
                                                    <w:p w14:paraId="3C13ECD6" w14:textId="04EF586F" w:rsidR="00677EC9" w:rsidRPr="00677EC9" w:rsidRDefault="00677EC9" w:rsidP="00677EC9">
                                                      <w:r w:rsidRPr="00677EC9">
                                                        <w:t>·       </w:t>
                                                      </w:r>
                                                      <w:r w:rsidRPr="00677EC9">
                                                        <w:rPr>
                                                          <w:lang w:val="es-US"/>
                                                        </w:rPr>
                                                        <w:t>13 de septiembre: Anuncio final de propuestas seleccionadas.    </w:t>
                                                      </w:r>
                                                      <w:r w:rsidRPr="00677EC9">
                                                        <w:t>  </w:t>
                                                      </w:r>
                                                    </w:p>
                                                  </w:tc>
                                                </w:tr>
                                              </w:tbl>
                                              <w:p w14:paraId="19A43766" w14:textId="77777777" w:rsidR="00677EC9" w:rsidRPr="00677EC9" w:rsidRDefault="00677EC9" w:rsidP="00677EC9"/>
                                            </w:tc>
                                          </w:tr>
                                        </w:tbl>
                                        <w:p w14:paraId="05ECEF2C" w14:textId="77777777" w:rsidR="00677EC9" w:rsidRPr="00677EC9" w:rsidRDefault="00677EC9" w:rsidP="00677EC9"/>
                                      </w:tc>
                                    </w:tr>
                                  </w:tbl>
                                  <w:p w14:paraId="348C31B8" w14:textId="77777777" w:rsidR="00677EC9" w:rsidRPr="00677EC9" w:rsidRDefault="00677EC9" w:rsidP="00677EC9"/>
                                </w:tc>
                              </w:tr>
                            </w:tbl>
                            <w:p w14:paraId="485D546C" w14:textId="77777777" w:rsidR="00677EC9" w:rsidRPr="00677EC9" w:rsidRDefault="00677EC9" w:rsidP="00677EC9"/>
                          </w:tc>
                        </w:tr>
                      </w:tbl>
                      <w:p w14:paraId="26C73FDA" w14:textId="77777777" w:rsidR="00677EC9" w:rsidRPr="00677EC9" w:rsidRDefault="00677EC9" w:rsidP="00677EC9"/>
                    </w:tc>
                  </w:tr>
                </w:tbl>
                <w:p w14:paraId="47D063E2" w14:textId="77777777" w:rsidR="00677EC9" w:rsidRPr="00677EC9" w:rsidRDefault="00677EC9" w:rsidP="00677EC9"/>
              </w:tc>
            </w:tr>
          </w:tbl>
          <w:p w14:paraId="03614138" w14:textId="77777777" w:rsidR="00677EC9" w:rsidRPr="00677EC9" w:rsidRDefault="00677EC9" w:rsidP="00677EC9"/>
        </w:tc>
      </w:tr>
    </w:tbl>
    <w:p w14:paraId="02CF7197" w14:textId="77777777" w:rsidR="00271321" w:rsidRDefault="00271321"/>
    <w:sectPr w:rsidR="00271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854F2"/>
    <w:multiLevelType w:val="hybridMultilevel"/>
    <w:tmpl w:val="219A91F0"/>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 w15:restartNumberingAfterBreak="0">
    <w:nsid w:val="349452C9"/>
    <w:multiLevelType w:val="hybridMultilevel"/>
    <w:tmpl w:val="7806DE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E3E63AD"/>
    <w:multiLevelType w:val="hybridMultilevel"/>
    <w:tmpl w:val="69B4BD64"/>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num w:numId="1" w16cid:durableId="1955549193">
    <w:abstractNumId w:val="1"/>
  </w:num>
  <w:num w:numId="2" w16cid:durableId="282268047">
    <w:abstractNumId w:val="2"/>
  </w:num>
  <w:num w:numId="3" w16cid:durableId="149757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C9"/>
    <w:rsid w:val="00271321"/>
    <w:rsid w:val="005B6113"/>
    <w:rsid w:val="00653A3A"/>
    <w:rsid w:val="00677EC9"/>
    <w:rsid w:val="00731599"/>
    <w:rsid w:val="007F59FB"/>
    <w:rsid w:val="0087457B"/>
    <w:rsid w:val="00963324"/>
    <w:rsid w:val="00A566C3"/>
    <w:rsid w:val="00EE36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ADBC"/>
  <w15:chartTrackingRefBased/>
  <w15:docId w15:val="{A4500BBF-7740-4616-B66C-41865451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EC9"/>
    <w:rPr>
      <w:color w:val="0563C1" w:themeColor="hyperlink"/>
      <w:u w:val="single"/>
    </w:rPr>
  </w:style>
  <w:style w:type="character" w:styleId="UnresolvedMention">
    <w:name w:val="Unresolved Mention"/>
    <w:basedOn w:val="DefaultParagraphFont"/>
    <w:uiPriority w:val="99"/>
    <w:semiHidden/>
    <w:unhideWhenUsed/>
    <w:rsid w:val="00677EC9"/>
    <w:rPr>
      <w:color w:val="605E5C"/>
      <w:shd w:val="clear" w:color="auto" w:fill="E1DFDD"/>
    </w:rPr>
  </w:style>
  <w:style w:type="paragraph" w:styleId="ListParagraph">
    <w:name w:val="List Paragraph"/>
    <w:basedOn w:val="Normal"/>
    <w:uiPriority w:val="34"/>
    <w:qFormat/>
    <w:rsid w:val="00677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395317">
      <w:bodyDiv w:val="1"/>
      <w:marLeft w:val="0"/>
      <w:marRight w:val="0"/>
      <w:marTop w:val="0"/>
      <w:marBottom w:val="0"/>
      <w:divBdr>
        <w:top w:val="none" w:sz="0" w:space="0" w:color="auto"/>
        <w:left w:val="none" w:sz="0" w:space="0" w:color="auto"/>
        <w:bottom w:val="none" w:sz="0" w:space="0" w:color="auto"/>
        <w:right w:val="none" w:sz="0" w:space="0" w:color="auto"/>
      </w:divBdr>
    </w:div>
    <w:div w:id="144692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Ariel Wyss</dc:creator>
  <cp:keywords/>
  <dc:description/>
  <cp:lastModifiedBy>Claudia Feregrino Uribe</cp:lastModifiedBy>
  <cp:revision>2</cp:revision>
  <dcterms:created xsi:type="dcterms:W3CDTF">2024-08-05T22:49:00Z</dcterms:created>
  <dcterms:modified xsi:type="dcterms:W3CDTF">2024-08-05T22:49:00Z</dcterms:modified>
</cp:coreProperties>
</file>